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566" w:rsidRDefault="00C50566" w:rsidP="00C50566">
      <w:pPr>
        <w:pStyle w:val="Default"/>
        <w:jc w:val="both"/>
        <w:rPr>
          <w:sz w:val="28"/>
          <w:szCs w:val="28"/>
        </w:rPr>
      </w:pPr>
      <w:proofErr w:type="gramStart"/>
      <w:r>
        <w:rPr>
          <w:sz w:val="28"/>
          <w:szCs w:val="28"/>
        </w:rPr>
        <w:t xml:space="preserve">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 планируемые результаты, тематическое планирование. </w:t>
      </w:r>
      <w:proofErr w:type="gramEnd"/>
    </w:p>
    <w:p w:rsidR="00C50566" w:rsidRDefault="00C50566" w:rsidP="00C50566">
      <w:pPr>
        <w:pStyle w:val="Default"/>
        <w:jc w:val="both"/>
        <w:rPr>
          <w:sz w:val="28"/>
          <w:szCs w:val="28"/>
        </w:rPr>
      </w:pPr>
      <w:r>
        <w:rPr>
          <w:sz w:val="28"/>
          <w:szCs w:val="28"/>
        </w:rPr>
        <w:t xml:space="preserve">Пояснительная записка отражает общие цели и задачи изучения химии, характеристику психологических предпосылок к её изучению </w:t>
      </w:r>
      <w:proofErr w:type="gramStart"/>
      <w:r>
        <w:rPr>
          <w:sz w:val="28"/>
          <w:szCs w:val="28"/>
        </w:rPr>
        <w:t>обучающимися</w:t>
      </w:r>
      <w:proofErr w:type="gramEnd"/>
      <w:r>
        <w:rPr>
          <w:sz w:val="28"/>
          <w:szCs w:val="28"/>
        </w:rPr>
        <w:t xml:space="preserve">, место в структуре учебного плана, а также подходы к отбору содержания, к определению планируемых результатов и к структуре тематического планирования. </w:t>
      </w:r>
    </w:p>
    <w:p w:rsidR="00C50566" w:rsidRDefault="00C50566" w:rsidP="00C50566">
      <w:pPr>
        <w:pStyle w:val="Default"/>
        <w:jc w:val="both"/>
        <w:rPr>
          <w:sz w:val="28"/>
          <w:szCs w:val="28"/>
        </w:rPr>
      </w:pPr>
      <w:r>
        <w:rPr>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C50566" w:rsidRDefault="00C50566" w:rsidP="00C50566">
      <w:pPr>
        <w:pStyle w:val="Default"/>
        <w:jc w:val="both"/>
        <w:rPr>
          <w:sz w:val="28"/>
          <w:szCs w:val="28"/>
        </w:rPr>
      </w:pPr>
      <w:r>
        <w:rPr>
          <w:sz w:val="28"/>
          <w:szCs w:val="28"/>
        </w:rPr>
        <w:t xml:space="preserve">Планируемые результаты освоения программы по химии включают личностные, </w:t>
      </w:r>
      <w:proofErr w:type="spellStart"/>
      <w:r>
        <w:rPr>
          <w:sz w:val="28"/>
          <w:szCs w:val="28"/>
        </w:rPr>
        <w:t>метапредметные</w:t>
      </w:r>
      <w:proofErr w:type="spellEnd"/>
      <w:r>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 </w:t>
      </w:r>
    </w:p>
    <w:p w:rsidR="00C50566" w:rsidRDefault="00C50566" w:rsidP="00C50566">
      <w:pPr>
        <w:pStyle w:val="Default"/>
        <w:jc w:val="both"/>
        <w:rPr>
          <w:sz w:val="28"/>
          <w:szCs w:val="28"/>
        </w:rPr>
      </w:pPr>
      <w:proofErr w:type="gramStart"/>
      <w:r>
        <w:rPr>
          <w:sz w:val="28"/>
          <w:szCs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w:t>
      </w:r>
      <w:proofErr w:type="gramEnd"/>
      <w:r>
        <w:rPr>
          <w:sz w:val="28"/>
          <w:szCs w:val="28"/>
        </w:rPr>
        <w:t xml:space="preserve">развития воспитания в Российской Федерации на период до 2025 года» (Распоряжение Правительства РФ от 29.05. 2015 № 996 - р.) </w:t>
      </w:r>
    </w:p>
    <w:p w:rsidR="00C50566" w:rsidRDefault="00C50566" w:rsidP="00C50566">
      <w:pPr>
        <w:pStyle w:val="Default"/>
        <w:jc w:val="both"/>
        <w:rPr>
          <w:sz w:val="28"/>
          <w:szCs w:val="28"/>
        </w:rPr>
      </w:pPr>
      <w:r>
        <w:rPr>
          <w:sz w:val="28"/>
          <w:szCs w:val="28"/>
        </w:rPr>
        <w:t xml:space="preserve">Основу подходов к разработке программы по химии, к определению общей стратегии обучения, воспитания и </w:t>
      </w:r>
      <w:proofErr w:type="gramStart"/>
      <w:r>
        <w:rPr>
          <w:sz w:val="28"/>
          <w:szCs w:val="28"/>
        </w:rPr>
        <w:t>развития</w:t>
      </w:r>
      <w:proofErr w:type="gramEnd"/>
      <w:r>
        <w:rPr>
          <w:sz w:val="28"/>
          <w:szCs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50566" w:rsidRDefault="00C50566" w:rsidP="00C50566">
      <w:pPr>
        <w:pStyle w:val="Default"/>
        <w:jc w:val="both"/>
        <w:rPr>
          <w:sz w:val="28"/>
          <w:szCs w:val="28"/>
        </w:rPr>
      </w:pPr>
      <w:r>
        <w:rPr>
          <w:sz w:val="28"/>
          <w:szCs w:val="28"/>
        </w:rPr>
        <w:t xml:space="preserve">В соответствии с данными положениями программа по химии (базовый уровень) на уровне среднего общего образования: </w:t>
      </w:r>
    </w:p>
    <w:p w:rsidR="00C50566" w:rsidRDefault="00C50566" w:rsidP="00C50566">
      <w:pPr>
        <w:pStyle w:val="Default"/>
        <w:jc w:val="both"/>
        <w:rPr>
          <w:color w:val="auto"/>
        </w:rPr>
      </w:pPr>
      <w:r>
        <w:rPr>
          <w:sz w:val="28"/>
          <w:szCs w:val="28"/>
        </w:rPr>
        <w:t>устанавливает обязательное (</w:t>
      </w:r>
      <w:proofErr w:type="gramStart"/>
      <w:r>
        <w:rPr>
          <w:sz w:val="28"/>
          <w:szCs w:val="28"/>
        </w:rPr>
        <w:t xml:space="preserve">инвариантное) </w:t>
      </w:r>
      <w:proofErr w:type="gramEnd"/>
      <w:r>
        <w:rPr>
          <w:sz w:val="28"/>
          <w:szCs w:val="28"/>
        </w:rPr>
        <w:t xml:space="preserve">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w:t>
      </w:r>
    </w:p>
    <w:p w:rsidR="00C50566" w:rsidRDefault="00C50566" w:rsidP="00C50566">
      <w:pPr>
        <w:pStyle w:val="Default"/>
        <w:pageBreakBefore/>
        <w:jc w:val="both"/>
        <w:rPr>
          <w:color w:val="auto"/>
          <w:sz w:val="28"/>
          <w:szCs w:val="28"/>
        </w:rPr>
      </w:pPr>
      <w:r>
        <w:rPr>
          <w:color w:val="auto"/>
          <w:sz w:val="28"/>
          <w:szCs w:val="28"/>
        </w:rPr>
        <w:lastRenderedPageBreak/>
        <w:t xml:space="preserve">даёт примерное распределение учебных часов по тематическим разделам, рекомендует примерную последовательность изучения отдельных тем курса с учётом </w:t>
      </w:r>
      <w:proofErr w:type="spellStart"/>
      <w:r>
        <w:rPr>
          <w:color w:val="auto"/>
          <w:sz w:val="28"/>
          <w:szCs w:val="28"/>
        </w:rPr>
        <w:t>межпредметных</w:t>
      </w:r>
      <w:proofErr w:type="spellEnd"/>
      <w:r>
        <w:rPr>
          <w:color w:val="auto"/>
          <w:sz w:val="28"/>
          <w:szCs w:val="28"/>
        </w:rPr>
        <w:t xml:space="preserve"> и </w:t>
      </w:r>
      <w:proofErr w:type="spellStart"/>
      <w:r>
        <w:rPr>
          <w:color w:val="auto"/>
          <w:sz w:val="28"/>
          <w:szCs w:val="28"/>
        </w:rPr>
        <w:t>внутрипредметных</w:t>
      </w:r>
      <w:proofErr w:type="spellEnd"/>
      <w:r>
        <w:rPr>
          <w:color w:val="auto"/>
          <w:sz w:val="28"/>
          <w:szCs w:val="28"/>
        </w:rPr>
        <w:t xml:space="preserve"> связей, логики учебного процесса, возрастных особенностей обучающихся 10–11 классов; </w:t>
      </w:r>
    </w:p>
    <w:p w:rsidR="00C50566" w:rsidRDefault="00C50566" w:rsidP="00C50566">
      <w:pPr>
        <w:pStyle w:val="Default"/>
        <w:jc w:val="both"/>
        <w:rPr>
          <w:color w:val="auto"/>
          <w:sz w:val="28"/>
          <w:szCs w:val="28"/>
        </w:rPr>
      </w:pPr>
      <w:r>
        <w:rPr>
          <w:color w:val="auto"/>
          <w:sz w:val="28"/>
          <w:szCs w:val="28"/>
        </w:rPr>
        <w:t xml:space="preserve">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proofErr w:type="spellStart"/>
      <w:r>
        <w:rPr>
          <w:color w:val="auto"/>
          <w:sz w:val="28"/>
          <w:szCs w:val="28"/>
        </w:rPr>
        <w:t>метапредметных</w:t>
      </w:r>
      <w:proofErr w:type="spellEnd"/>
      <w:r>
        <w:rPr>
          <w:color w:val="auto"/>
          <w:sz w:val="28"/>
          <w:szCs w:val="28"/>
        </w:rPr>
        <w:t xml:space="preserve">, предметных), основных видов учебно-познавательной деятельности обучающегося по освоению содержания предмета. </w:t>
      </w:r>
      <w:proofErr w:type="gramStart"/>
      <w:r>
        <w:rPr>
          <w:color w:val="auto"/>
          <w:sz w:val="28"/>
          <w:szCs w:val="28"/>
        </w:rPr>
        <w:t>По всем названным позициям в программе по химии соблюдена преемственность с федеральной рабочей программой основного общего образования по химии</w:t>
      </w:r>
      <w:proofErr w:type="gramEnd"/>
      <w:r>
        <w:rPr>
          <w:color w:val="auto"/>
          <w:sz w:val="28"/>
          <w:szCs w:val="28"/>
        </w:rPr>
        <w:t xml:space="preserve"> (для 8–9 классов образовательных организаций, базовый уровень). </w:t>
      </w:r>
    </w:p>
    <w:p w:rsidR="00C50566" w:rsidRDefault="00C50566" w:rsidP="00C50566">
      <w:pPr>
        <w:pStyle w:val="Default"/>
        <w:jc w:val="both"/>
        <w:rPr>
          <w:color w:val="auto"/>
          <w:sz w:val="28"/>
          <w:szCs w:val="28"/>
        </w:rPr>
      </w:pPr>
      <w:r>
        <w:rPr>
          <w:color w:val="auto"/>
          <w:sz w:val="28"/>
          <w:szCs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color w:val="auto"/>
          <w:sz w:val="28"/>
          <w:szCs w:val="28"/>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r>
        <w:rPr>
          <w:color w:val="auto"/>
          <w:sz w:val="28"/>
          <w:szCs w:val="28"/>
        </w:rPr>
        <w:t xml:space="preserve"> Так, например, при формировании содержания предмета «Химия» учтены следующие положения о специфике и значении науки химии. </w:t>
      </w:r>
    </w:p>
    <w:p w:rsidR="00C50566" w:rsidRDefault="00C50566" w:rsidP="00C50566">
      <w:pPr>
        <w:pStyle w:val="Default"/>
        <w:jc w:val="both"/>
        <w:rPr>
          <w:color w:val="auto"/>
          <w:sz w:val="28"/>
          <w:szCs w:val="28"/>
        </w:rPr>
      </w:pPr>
      <w:r>
        <w:rPr>
          <w:color w:val="auto"/>
          <w:sz w:val="28"/>
          <w:szCs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 </w:t>
      </w:r>
    </w:p>
    <w:p w:rsidR="00C50566" w:rsidRDefault="00C50566" w:rsidP="00C50566">
      <w:pPr>
        <w:pStyle w:val="Default"/>
        <w:jc w:val="both"/>
        <w:rPr>
          <w:color w:val="auto"/>
          <w:sz w:val="22"/>
          <w:szCs w:val="22"/>
        </w:rPr>
      </w:pPr>
      <w:r>
        <w:rPr>
          <w:color w:val="auto"/>
          <w:sz w:val="28"/>
          <w:szCs w:val="28"/>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w:t>
      </w:r>
    </w:p>
    <w:p w:rsidR="00C50566" w:rsidRDefault="00C50566" w:rsidP="00C50566">
      <w:pPr>
        <w:pStyle w:val="Default"/>
        <w:jc w:val="both"/>
        <w:rPr>
          <w:color w:val="auto"/>
        </w:rPr>
      </w:pPr>
    </w:p>
    <w:p w:rsidR="00C50566" w:rsidRDefault="00C50566" w:rsidP="00C50566">
      <w:pPr>
        <w:pStyle w:val="Default"/>
        <w:pageBreakBefore/>
        <w:jc w:val="both"/>
        <w:rPr>
          <w:color w:val="auto"/>
          <w:sz w:val="28"/>
          <w:szCs w:val="28"/>
        </w:rPr>
      </w:pPr>
      <w:proofErr w:type="gramStart"/>
      <w:r>
        <w:rPr>
          <w:color w:val="auto"/>
          <w:sz w:val="28"/>
          <w:szCs w:val="28"/>
        </w:rPr>
        <w:lastRenderedPageBreak/>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 </w:t>
      </w:r>
      <w:proofErr w:type="gramEnd"/>
    </w:p>
    <w:p w:rsidR="00C50566" w:rsidRDefault="00C50566" w:rsidP="00C50566">
      <w:pPr>
        <w:pStyle w:val="Default"/>
        <w:jc w:val="both"/>
        <w:rPr>
          <w:color w:val="auto"/>
          <w:sz w:val="28"/>
          <w:szCs w:val="28"/>
        </w:rPr>
      </w:pPr>
      <w:r>
        <w:rPr>
          <w:color w:val="auto"/>
          <w:sz w:val="28"/>
          <w:szCs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color w:val="auto"/>
          <w:sz w:val="28"/>
          <w:szCs w:val="28"/>
        </w:rPr>
        <w:t>содержания</w:t>
      </w:r>
      <w:proofErr w:type="gramEnd"/>
      <w:r>
        <w:rPr>
          <w:color w:val="auto"/>
          <w:sz w:val="28"/>
          <w:szCs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 </w:t>
      </w:r>
    </w:p>
    <w:p w:rsidR="00C50566" w:rsidRDefault="00C50566" w:rsidP="00C50566">
      <w:pPr>
        <w:pStyle w:val="Default"/>
        <w:jc w:val="both"/>
        <w:rPr>
          <w:color w:val="auto"/>
          <w:sz w:val="28"/>
          <w:szCs w:val="28"/>
        </w:rPr>
      </w:pPr>
      <w:r>
        <w:rPr>
          <w:color w:val="auto"/>
          <w:sz w:val="28"/>
          <w:szCs w:val="28"/>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 </w:t>
      </w:r>
    </w:p>
    <w:p w:rsidR="00C50566" w:rsidRDefault="00C50566" w:rsidP="00C50566">
      <w:pPr>
        <w:pStyle w:val="Default"/>
        <w:jc w:val="both"/>
        <w:rPr>
          <w:color w:val="auto"/>
          <w:sz w:val="28"/>
          <w:szCs w:val="28"/>
        </w:rPr>
      </w:pPr>
      <w:r>
        <w:rPr>
          <w:color w:val="auto"/>
          <w:sz w:val="28"/>
          <w:szCs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color w:val="auto"/>
          <w:sz w:val="28"/>
          <w:szCs w:val="28"/>
        </w:rPr>
        <w:t>фактологические</w:t>
      </w:r>
      <w:proofErr w:type="spellEnd"/>
      <w:r>
        <w:rPr>
          <w:color w:val="auto"/>
          <w:sz w:val="28"/>
          <w:szCs w:val="28"/>
        </w:rPr>
        <w:t xml:space="preserve"> сведения о веществах и химической реакции. Так, в частности, в курсе «Общая и неорганическая химия» </w:t>
      </w:r>
      <w:proofErr w:type="gramStart"/>
      <w:r>
        <w:rPr>
          <w:color w:val="auto"/>
          <w:sz w:val="28"/>
          <w:szCs w:val="28"/>
        </w:rPr>
        <w:t>обучающимся</w:t>
      </w:r>
      <w:proofErr w:type="gramEnd"/>
      <w:r>
        <w:rPr>
          <w:color w:val="auto"/>
          <w:sz w:val="28"/>
          <w:szCs w:val="28"/>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50566" w:rsidRDefault="00C50566" w:rsidP="00C50566">
      <w:pPr>
        <w:pStyle w:val="Default"/>
        <w:jc w:val="both"/>
        <w:rPr>
          <w:color w:val="auto"/>
          <w:sz w:val="22"/>
          <w:szCs w:val="22"/>
        </w:rPr>
      </w:pPr>
      <w:r>
        <w:rPr>
          <w:color w:val="auto"/>
          <w:sz w:val="28"/>
          <w:szCs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w:t>
      </w:r>
      <w:proofErr w:type="gramStart"/>
      <w:r>
        <w:rPr>
          <w:color w:val="auto"/>
          <w:sz w:val="28"/>
          <w:szCs w:val="28"/>
        </w:rPr>
        <w:t>в</w:t>
      </w:r>
      <w:proofErr w:type="gramEnd"/>
      <w:r>
        <w:rPr>
          <w:color w:val="auto"/>
          <w:sz w:val="28"/>
          <w:szCs w:val="28"/>
        </w:rPr>
        <w:t xml:space="preserve"> общественно </w:t>
      </w:r>
    </w:p>
    <w:p w:rsidR="00C50566" w:rsidRDefault="00C50566" w:rsidP="00C50566">
      <w:pPr>
        <w:pStyle w:val="Default"/>
        <w:jc w:val="both"/>
        <w:rPr>
          <w:color w:val="auto"/>
        </w:rPr>
      </w:pPr>
    </w:p>
    <w:p w:rsidR="00C50566" w:rsidRDefault="00C50566" w:rsidP="00C50566">
      <w:pPr>
        <w:pStyle w:val="Default"/>
        <w:pageBreakBefore/>
        <w:jc w:val="both"/>
        <w:rPr>
          <w:color w:val="auto"/>
          <w:sz w:val="28"/>
          <w:szCs w:val="28"/>
        </w:rPr>
      </w:pPr>
      <w:r>
        <w:rPr>
          <w:color w:val="auto"/>
          <w:sz w:val="28"/>
          <w:szCs w:val="28"/>
        </w:rPr>
        <w:lastRenderedPageBreak/>
        <w:t xml:space="preserve">и личностно значимых </w:t>
      </w:r>
      <w:proofErr w:type="gramStart"/>
      <w:r>
        <w:rPr>
          <w:color w:val="auto"/>
          <w:sz w:val="28"/>
          <w:szCs w:val="28"/>
        </w:rPr>
        <w:t>проблемах</w:t>
      </w:r>
      <w:proofErr w:type="gramEnd"/>
      <w:r>
        <w:rPr>
          <w:color w:val="auto"/>
          <w:sz w:val="28"/>
          <w:szCs w:val="28"/>
        </w:rPr>
        <w:t xml:space="preserve">,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w:t>
      </w:r>
      <w:proofErr w:type="gramStart"/>
      <w:r>
        <w:rPr>
          <w:color w:val="auto"/>
          <w:sz w:val="28"/>
          <w:szCs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color w:val="auto"/>
          <w:sz w:val="28"/>
          <w:szCs w:val="28"/>
        </w:rPr>
        <w:t xml:space="preserve"> энергетических ресурсов, сырья, создания новых технологий и материалов. </w:t>
      </w:r>
    </w:p>
    <w:p w:rsidR="00C50566" w:rsidRDefault="00C50566" w:rsidP="00C50566">
      <w:pPr>
        <w:pStyle w:val="Default"/>
        <w:jc w:val="both"/>
        <w:rPr>
          <w:color w:val="auto"/>
          <w:sz w:val="28"/>
          <w:szCs w:val="28"/>
        </w:rPr>
      </w:pPr>
      <w:r>
        <w:rPr>
          <w:color w:val="auto"/>
          <w:sz w:val="28"/>
          <w:szCs w:val="28"/>
        </w:rPr>
        <w:t xml:space="preserve">В плане решения задач воспитания, развития и </w:t>
      </w:r>
      <w:proofErr w:type="gramStart"/>
      <w:r>
        <w:rPr>
          <w:color w:val="auto"/>
          <w:sz w:val="28"/>
          <w:szCs w:val="28"/>
        </w:rPr>
        <w:t>социализации</w:t>
      </w:r>
      <w:proofErr w:type="gramEnd"/>
      <w:r>
        <w:rPr>
          <w:color w:val="auto"/>
          <w:sz w:val="28"/>
          <w:szCs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 </w:t>
      </w:r>
    </w:p>
    <w:p w:rsidR="00C50566" w:rsidRDefault="00C50566" w:rsidP="00C50566">
      <w:pPr>
        <w:pStyle w:val="Default"/>
        <w:jc w:val="both"/>
        <w:rPr>
          <w:color w:val="auto"/>
          <w:sz w:val="28"/>
          <w:szCs w:val="28"/>
        </w:rPr>
      </w:pPr>
      <w:r>
        <w:rPr>
          <w:color w:val="auto"/>
          <w:sz w:val="28"/>
          <w:szCs w:val="28"/>
        </w:rPr>
        <w:t xml:space="preserve">В практике преподавания </w:t>
      </w:r>
      <w:proofErr w:type="gramStart"/>
      <w:r>
        <w:rPr>
          <w:color w:val="auto"/>
          <w:sz w:val="28"/>
          <w:szCs w:val="28"/>
        </w:rPr>
        <w:t>химии</w:t>
      </w:r>
      <w:proofErr w:type="gramEnd"/>
      <w:r>
        <w:rPr>
          <w:color w:val="auto"/>
          <w:sz w:val="28"/>
          <w:szCs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 </w:t>
      </w:r>
    </w:p>
    <w:p w:rsidR="00C50566" w:rsidRDefault="00C50566" w:rsidP="00C50566">
      <w:pPr>
        <w:pStyle w:val="Default"/>
        <w:jc w:val="both"/>
        <w:rPr>
          <w:color w:val="auto"/>
          <w:sz w:val="28"/>
          <w:szCs w:val="28"/>
        </w:rPr>
      </w:pPr>
      <w:r>
        <w:rPr>
          <w:color w:val="auto"/>
          <w:sz w:val="28"/>
          <w:szCs w:val="28"/>
        </w:rPr>
        <w:t xml:space="preserve">Согласно данной точке зрения главными целями изучения предмета «Химия» на базовом уровне (10-11 </w:t>
      </w:r>
      <w:proofErr w:type="spellStart"/>
      <w:r>
        <w:rPr>
          <w:color w:val="auto"/>
          <w:sz w:val="28"/>
          <w:szCs w:val="28"/>
        </w:rPr>
        <w:t>кл</w:t>
      </w:r>
      <w:proofErr w:type="spellEnd"/>
      <w:r>
        <w:rPr>
          <w:color w:val="auto"/>
          <w:sz w:val="28"/>
          <w:szCs w:val="28"/>
        </w:rPr>
        <w:t xml:space="preserve">.) являются: </w:t>
      </w:r>
    </w:p>
    <w:p w:rsidR="00C50566" w:rsidRDefault="00C50566" w:rsidP="00C50566">
      <w:pPr>
        <w:pStyle w:val="Default"/>
        <w:jc w:val="both"/>
        <w:rPr>
          <w:color w:val="auto"/>
          <w:sz w:val="28"/>
          <w:szCs w:val="28"/>
        </w:rPr>
      </w:pPr>
      <w:r>
        <w:rPr>
          <w:color w:val="auto"/>
          <w:sz w:val="28"/>
          <w:szCs w:val="28"/>
        </w:rPr>
        <w:t xml:space="preserve">формирование системы химических знаний как важнейшей составляющей </w:t>
      </w:r>
      <w:proofErr w:type="gramStart"/>
      <w:r>
        <w:rPr>
          <w:color w:val="auto"/>
          <w:sz w:val="28"/>
          <w:szCs w:val="28"/>
        </w:rPr>
        <w:t>естественно-научной</w:t>
      </w:r>
      <w:proofErr w:type="gramEnd"/>
      <w:r>
        <w:rPr>
          <w:color w:val="auto"/>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 </w:t>
      </w:r>
    </w:p>
    <w:p w:rsidR="00C50566" w:rsidRDefault="00C50566" w:rsidP="00C50566">
      <w:pPr>
        <w:pStyle w:val="Default"/>
        <w:jc w:val="both"/>
        <w:rPr>
          <w:color w:val="auto"/>
          <w:sz w:val="28"/>
          <w:szCs w:val="28"/>
        </w:rPr>
      </w:pPr>
      <w:r>
        <w:rPr>
          <w:color w:val="auto"/>
          <w:sz w:val="28"/>
          <w:szCs w:val="28"/>
        </w:rPr>
        <w:t xml:space="preserve">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 </w:t>
      </w:r>
    </w:p>
    <w:p w:rsidR="00C50566" w:rsidRDefault="00C50566" w:rsidP="00C50566">
      <w:pPr>
        <w:pStyle w:val="Default"/>
        <w:jc w:val="both"/>
        <w:rPr>
          <w:color w:val="auto"/>
          <w:sz w:val="28"/>
          <w:szCs w:val="28"/>
        </w:rPr>
      </w:pPr>
      <w:r>
        <w:rPr>
          <w:color w:val="auto"/>
          <w:sz w:val="28"/>
          <w:szCs w:val="28"/>
        </w:rPr>
        <w:t xml:space="preserve">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 </w:t>
      </w:r>
    </w:p>
    <w:p w:rsidR="00C50566" w:rsidRDefault="00C50566" w:rsidP="00C50566">
      <w:pPr>
        <w:pStyle w:val="Default"/>
        <w:jc w:val="both"/>
        <w:rPr>
          <w:color w:val="auto"/>
          <w:sz w:val="22"/>
          <w:szCs w:val="22"/>
        </w:rPr>
      </w:pPr>
      <w:r>
        <w:rPr>
          <w:color w:val="auto"/>
          <w:sz w:val="28"/>
          <w:szCs w:val="28"/>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w:t>
      </w:r>
    </w:p>
    <w:p w:rsidR="00C50566" w:rsidRDefault="00C50566" w:rsidP="00C50566">
      <w:pPr>
        <w:pStyle w:val="Default"/>
        <w:jc w:val="both"/>
        <w:rPr>
          <w:color w:val="auto"/>
        </w:rPr>
      </w:pPr>
    </w:p>
    <w:p w:rsidR="00C50566" w:rsidRDefault="00C50566" w:rsidP="00C50566">
      <w:pPr>
        <w:pStyle w:val="Default"/>
        <w:pageBreakBefore/>
        <w:jc w:val="both"/>
        <w:rPr>
          <w:color w:val="auto"/>
          <w:sz w:val="28"/>
          <w:szCs w:val="28"/>
        </w:rPr>
      </w:pPr>
      <w:r>
        <w:rPr>
          <w:color w:val="auto"/>
          <w:sz w:val="28"/>
          <w:szCs w:val="28"/>
        </w:rPr>
        <w:lastRenderedPageBreak/>
        <w:t xml:space="preserve">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w:t>
      </w:r>
      <w:proofErr w:type="spellStart"/>
      <w:r>
        <w:rPr>
          <w:color w:val="auto"/>
          <w:sz w:val="28"/>
          <w:szCs w:val="28"/>
        </w:rPr>
        <w:t>оющеобразовательной</w:t>
      </w:r>
      <w:proofErr w:type="spellEnd"/>
      <w:r>
        <w:rPr>
          <w:color w:val="auto"/>
          <w:sz w:val="28"/>
          <w:szCs w:val="28"/>
        </w:rPr>
        <w:t xml:space="preserve">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 </w:t>
      </w:r>
    </w:p>
    <w:p w:rsidR="00C50566" w:rsidRDefault="00C50566" w:rsidP="00C50566">
      <w:pPr>
        <w:pStyle w:val="Default"/>
        <w:jc w:val="both"/>
        <w:rPr>
          <w:color w:val="auto"/>
          <w:sz w:val="28"/>
          <w:szCs w:val="28"/>
        </w:rPr>
      </w:pPr>
      <w:r>
        <w:rPr>
          <w:color w:val="auto"/>
          <w:sz w:val="28"/>
          <w:szCs w:val="28"/>
        </w:rPr>
        <w:t xml:space="preserve">В этой связи при изучении предмета «Химия» доминирующее значение приобретают такие цели и задачи, как: </w:t>
      </w:r>
    </w:p>
    <w:p w:rsidR="00C50566" w:rsidRDefault="00C50566" w:rsidP="00C50566">
      <w:pPr>
        <w:pStyle w:val="Default"/>
        <w:jc w:val="both"/>
        <w:rPr>
          <w:color w:val="auto"/>
          <w:sz w:val="28"/>
          <w:szCs w:val="28"/>
        </w:rPr>
      </w:pPr>
      <w:r>
        <w:rPr>
          <w:color w:val="auto"/>
          <w:sz w:val="28"/>
          <w:szCs w:val="28"/>
        </w:rPr>
        <w:t xml:space="preserve">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 </w:t>
      </w:r>
    </w:p>
    <w:p w:rsidR="00C50566" w:rsidRDefault="00C50566" w:rsidP="00C50566">
      <w:pPr>
        <w:pStyle w:val="Default"/>
        <w:jc w:val="both"/>
        <w:rPr>
          <w:color w:val="auto"/>
          <w:sz w:val="28"/>
          <w:szCs w:val="28"/>
        </w:rPr>
      </w:pPr>
      <w:proofErr w:type="gramStart"/>
      <w:r>
        <w:rPr>
          <w:color w:val="auto"/>
          <w:sz w:val="28"/>
          <w:szCs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 </w:t>
      </w:r>
      <w:proofErr w:type="gramEnd"/>
    </w:p>
    <w:p w:rsidR="00C50566" w:rsidRDefault="00C50566" w:rsidP="00C50566">
      <w:pPr>
        <w:pStyle w:val="Default"/>
        <w:jc w:val="both"/>
        <w:rPr>
          <w:color w:val="auto"/>
          <w:sz w:val="28"/>
          <w:szCs w:val="28"/>
        </w:rPr>
      </w:pPr>
      <w:r>
        <w:rPr>
          <w:color w:val="auto"/>
          <w:sz w:val="28"/>
          <w:szCs w:val="28"/>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 </w:t>
      </w:r>
    </w:p>
    <w:p w:rsidR="00C50566" w:rsidRDefault="00C50566" w:rsidP="00C50566">
      <w:pPr>
        <w:pStyle w:val="Default"/>
        <w:jc w:val="both"/>
        <w:rPr>
          <w:color w:val="auto"/>
          <w:sz w:val="28"/>
          <w:szCs w:val="28"/>
        </w:rPr>
      </w:pPr>
      <w:r>
        <w:rPr>
          <w:color w:val="auto"/>
          <w:sz w:val="28"/>
          <w:szCs w:val="28"/>
        </w:rPr>
        <w:t xml:space="preserve">формирование и развитие у </w:t>
      </w:r>
      <w:proofErr w:type="gramStart"/>
      <w:r>
        <w:rPr>
          <w:color w:val="auto"/>
          <w:sz w:val="28"/>
          <w:szCs w:val="28"/>
        </w:rPr>
        <w:t>обучающихся</w:t>
      </w:r>
      <w:proofErr w:type="gramEnd"/>
      <w:r>
        <w:rPr>
          <w:color w:val="auto"/>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 </w:t>
      </w:r>
    </w:p>
    <w:p w:rsidR="00C50566" w:rsidRDefault="00C50566" w:rsidP="00C50566">
      <w:pPr>
        <w:pStyle w:val="Default"/>
        <w:jc w:val="both"/>
        <w:rPr>
          <w:color w:val="auto"/>
          <w:sz w:val="28"/>
          <w:szCs w:val="28"/>
        </w:rPr>
      </w:pPr>
      <w:proofErr w:type="gramStart"/>
      <w:r>
        <w:rPr>
          <w:color w:val="auto"/>
          <w:sz w:val="28"/>
          <w:szCs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 </w:t>
      </w:r>
      <w:proofErr w:type="gramEnd"/>
    </w:p>
    <w:p w:rsidR="00C50566" w:rsidRDefault="00C50566" w:rsidP="00C50566">
      <w:pPr>
        <w:pStyle w:val="Default"/>
        <w:jc w:val="both"/>
        <w:rPr>
          <w:color w:val="auto"/>
          <w:sz w:val="22"/>
          <w:szCs w:val="22"/>
        </w:rPr>
      </w:pPr>
      <w:r>
        <w:rPr>
          <w:color w:val="auto"/>
          <w:sz w:val="28"/>
          <w:szCs w:val="28"/>
        </w:rPr>
        <w:t xml:space="preserve">Цели и задачи изучения предмета «Химия» получили подробную методическую интерпретацию в разделе «Планируемые результаты освоения программы по химии», благодаря чему обеспечено чёткое представление о том, какие знания и умения имеют прямое отношение к реализации конкретной цели. </w:t>
      </w:r>
    </w:p>
    <w:p w:rsidR="00C50566" w:rsidRDefault="00C50566" w:rsidP="00C50566">
      <w:pPr>
        <w:pStyle w:val="Default"/>
        <w:jc w:val="both"/>
        <w:rPr>
          <w:color w:val="auto"/>
        </w:rPr>
      </w:pPr>
    </w:p>
    <w:p w:rsidR="00C50566" w:rsidRDefault="00C50566" w:rsidP="00C50566">
      <w:pPr>
        <w:pStyle w:val="Default"/>
        <w:pageBreakBefore/>
        <w:jc w:val="both"/>
        <w:rPr>
          <w:color w:val="auto"/>
          <w:sz w:val="28"/>
          <w:szCs w:val="28"/>
        </w:rPr>
      </w:pPr>
      <w:r>
        <w:rPr>
          <w:color w:val="auto"/>
          <w:sz w:val="28"/>
          <w:szCs w:val="28"/>
        </w:rPr>
        <w:lastRenderedPageBreak/>
        <w:t>В учебном плане среднего общего образования предмет «Химия» базового уровня входит в состав предметной области «</w:t>
      </w:r>
      <w:proofErr w:type="gramStart"/>
      <w:r>
        <w:rPr>
          <w:color w:val="auto"/>
          <w:sz w:val="28"/>
          <w:szCs w:val="28"/>
        </w:rPr>
        <w:t>Естественно-научные</w:t>
      </w:r>
      <w:proofErr w:type="gramEnd"/>
      <w:r>
        <w:rPr>
          <w:color w:val="auto"/>
          <w:sz w:val="28"/>
          <w:szCs w:val="28"/>
        </w:rPr>
        <w:t xml:space="preserve"> предметы». </w:t>
      </w:r>
    </w:p>
    <w:p w:rsidR="00AB21F2" w:rsidRDefault="00C50566" w:rsidP="00C50566">
      <w:pPr>
        <w:jc w:val="both"/>
      </w:pPr>
      <w:r>
        <w:rPr>
          <w:sz w:val="28"/>
          <w:szCs w:val="28"/>
        </w:rPr>
        <w:t>Общее число часов, рекомендованных для изучения химии – 68 часов: в 10 классе – 34 часа (</w:t>
      </w:r>
      <w:bookmarkStart w:id="0" w:name="_GoBack"/>
      <w:bookmarkEnd w:id="0"/>
      <w:r>
        <w:rPr>
          <w:sz w:val="28"/>
          <w:szCs w:val="28"/>
        </w:rPr>
        <w:t>1 час в неделю), в 11 классе – 34 часа (1 час в неделю).</w:t>
      </w:r>
    </w:p>
    <w:p w:rsidR="00C50566" w:rsidRDefault="00C50566">
      <w:pPr>
        <w:jc w:val="both"/>
      </w:pPr>
    </w:p>
    <w:sectPr w:rsidR="00C50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9B"/>
    <w:rsid w:val="00AB21F2"/>
    <w:rsid w:val="00C2169B"/>
    <w:rsid w:val="00C50566"/>
    <w:rsid w:val="00F53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C3C"/>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3C3C"/>
    <w:rPr>
      <w:rFonts w:cs="Times New Roman"/>
      <w:b/>
      <w:bCs/>
    </w:rPr>
  </w:style>
  <w:style w:type="paragraph" w:styleId="a4">
    <w:name w:val="List Paragraph"/>
    <w:basedOn w:val="a"/>
    <w:qFormat/>
    <w:rsid w:val="00F53C3C"/>
    <w:pPr>
      <w:widowControl w:val="0"/>
      <w:suppressAutoHyphens/>
      <w:ind w:left="720"/>
    </w:pPr>
    <w:rPr>
      <w:rFonts w:eastAsia="Calibri"/>
      <w:kern w:val="1"/>
    </w:rPr>
  </w:style>
  <w:style w:type="paragraph" w:styleId="a5">
    <w:name w:val="Intense Quote"/>
    <w:basedOn w:val="a"/>
    <w:next w:val="a"/>
    <w:link w:val="a6"/>
    <w:uiPriority w:val="30"/>
    <w:qFormat/>
    <w:rsid w:val="00F53C3C"/>
    <w:pPr>
      <w:pBdr>
        <w:bottom w:val="single" w:sz="4" w:space="4" w:color="4F81BD"/>
      </w:pBdr>
      <w:spacing w:before="200" w:after="280"/>
      <w:ind w:left="936" w:right="936"/>
    </w:pPr>
    <w:rPr>
      <w:b/>
      <w:bCs/>
      <w:i/>
      <w:iCs/>
      <w:color w:val="4F81BD"/>
      <w:lang w:eastAsia="en-US"/>
    </w:rPr>
  </w:style>
  <w:style w:type="character" w:customStyle="1" w:styleId="a6">
    <w:name w:val="Выделенная цитата Знак"/>
    <w:basedOn w:val="a0"/>
    <w:link w:val="a5"/>
    <w:uiPriority w:val="30"/>
    <w:rsid w:val="00F53C3C"/>
    <w:rPr>
      <w:b/>
      <w:bCs/>
      <w:i/>
      <w:iCs/>
      <w:color w:val="4F81BD"/>
      <w:sz w:val="24"/>
      <w:szCs w:val="24"/>
    </w:rPr>
  </w:style>
  <w:style w:type="character" w:styleId="a7">
    <w:name w:val="Intense Reference"/>
    <w:basedOn w:val="a0"/>
    <w:uiPriority w:val="32"/>
    <w:qFormat/>
    <w:rsid w:val="00F53C3C"/>
    <w:rPr>
      <w:b/>
      <w:bCs/>
      <w:smallCaps/>
      <w:color w:val="C0504D"/>
      <w:spacing w:val="5"/>
      <w:u w:val="single"/>
    </w:rPr>
  </w:style>
  <w:style w:type="paragraph" w:customStyle="1" w:styleId="Default">
    <w:name w:val="Default"/>
    <w:rsid w:val="00C50566"/>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C3C"/>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3C3C"/>
    <w:rPr>
      <w:rFonts w:cs="Times New Roman"/>
      <w:b/>
      <w:bCs/>
    </w:rPr>
  </w:style>
  <w:style w:type="paragraph" w:styleId="a4">
    <w:name w:val="List Paragraph"/>
    <w:basedOn w:val="a"/>
    <w:qFormat/>
    <w:rsid w:val="00F53C3C"/>
    <w:pPr>
      <w:widowControl w:val="0"/>
      <w:suppressAutoHyphens/>
      <w:ind w:left="720"/>
    </w:pPr>
    <w:rPr>
      <w:rFonts w:eastAsia="Calibri"/>
      <w:kern w:val="1"/>
    </w:rPr>
  </w:style>
  <w:style w:type="paragraph" w:styleId="a5">
    <w:name w:val="Intense Quote"/>
    <w:basedOn w:val="a"/>
    <w:next w:val="a"/>
    <w:link w:val="a6"/>
    <w:uiPriority w:val="30"/>
    <w:qFormat/>
    <w:rsid w:val="00F53C3C"/>
    <w:pPr>
      <w:pBdr>
        <w:bottom w:val="single" w:sz="4" w:space="4" w:color="4F81BD"/>
      </w:pBdr>
      <w:spacing w:before="200" w:after="280"/>
      <w:ind w:left="936" w:right="936"/>
    </w:pPr>
    <w:rPr>
      <w:b/>
      <w:bCs/>
      <w:i/>
      <w:iCs/>
      <w:color w:val="4F81BD"/>
      <w:lang w:eastAsia="en-US"/>
    </w:rPr>
  </w:style>
  <w:style w:type="character" w:customStyle="1" w:styleId="a6">
    <w:name w:val="Выделенная цитата Знак"/>
    <w:basedOn w:val="a0"/>
    <w:link w:val="a5"/>
    <w:uiPriority w:val="30"/>
    <w:rsid w:val="00F53C3C"/>
    <w:rPr>
      <w:b/>
      <w:bCs/>
      <w:i/>
      <w:iCs/>
      <w:color w:val="4F81BD"/>
      <w:sz w:val="24"/>
      <w:szCs w:val="24"/>
    </w:rPr>
  </w:style>
  <w:style w:type="character" w:styleId="a7">
    <w:name w:val="Intense Reference"/>
    <w:basedOn w:val="a0"/>
    <w:uiPriority w:val="32"/>
    <w:qFormat/>
    <w:rsid w:val="00F53C3C"/>
    <w:rPr>
      <w:b/>
      <w:bCs/>
      <w:smallCaps/>
      <w:color w:val="C0504D"/>
      <w:spacing w:val="5"/>
      <w:u w:val="single"/>
    </w:rPr>
  </w:style>
  <w:style w:type="paragraph" w:customStyle="1" w:styleId="Default">
    <w:name w:val="Default"/>
    <w:rsid w:val="00C5056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2016</Words>
  <Characters>11496</Characters>
  <Application>Microsoft Office Word</Application>
  <DocSecurity>0</DocSecurity>
  <Lines>95</Lines>
  <Paragraphs>26</Paragraphs>
  <ScaleCrop>false</ScaleCrop>
  <Company/>
  <LinksUpToDate>false</LinksUpToDate>
  <CharactersWithSpaces>13486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2023-11-19T10:07:00Z</dcterms:created>
  <dcterms:modified xsi:type="dcterms:W3CDTF">2023-11-19T10:09:00Z</dcterms:modified>
</cp:coreProperties>
</file>